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D67" w:rsidRPr="00640B95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640B9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ПОСТАНОВЛЕНИЕ 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 назначении административного наказания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D44" w:rsidRPr="0061416F" w:rsidP="00D05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Ханты-Мансийск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</w:t>
      </w:r>
      <w:r w:rsidRPr="0061416F" w:rsidR="00D053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B05F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</w:t>
      </w:r>
      <w:r w:rsidRPr="0061416F" w:rsidR="004D46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05F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</w:p>
    <w:p w:rsidR="00D05D44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05333" w:rsidRPr="0061416F" w:rsidP="00D0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судебного участка №4 Ханты-Мансийского судебного района Ханты-Мансийского автономного округа – Югры Горленко Е.В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61416F" w:rsidR="00DA1F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61416F" w:rsidR="00D05D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E0228C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в помещении ми</w:t>
      </w:r>
      <w:r w:rsidRPr="0061416F" w:rsidR="006757C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ровых 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судей судебных участков №4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правонарушении 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№5-</w:t>
      </w:r>
      <w:r w:rsidR="00B05F3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582</w:t>
      </w:r>
      <w:r w:rsidR="000D59A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-2804</w:t>
      </w:r>
      <w:r w:rsidRPr="00F217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/202</w:t>
      </w:r>
      <w:r w:rsidRPr="00F217A7" w:rsidR="006757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возбужденное по ч.3 ст.19.24 КоАП РФ в отношении 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Салохина</w:t>
      </w:r>
      <w:r w:rsidRPr="000D59A9" w:rsidR="00F217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11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Г.В.***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ранее 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привлекавшегося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 административной ответственности,</w:t>
      </w:r>
    </w:p>
    <w:p w:rsidR="00D05333" w:rsidRPr="0061416F" w:rsidP="00D0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00D67" w:rsidRPr="00640B95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640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УСТАНОВИЛ</w:t>
      </w:r>
      <w:r w:rsidRPr="00640B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800D67" w:rsidRPr="0061416F" w:rsidP="00800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10066A" w:rsidRPr="0061416F" w:rsidP="004E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будучи ранее привлеченным к административной ответственности по ч.1 ст.19.24 КоАП РФ в соответствии с постановлением </w:t>
      </w:r>
      <w:r w:rsidR="001C1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11.03.2026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вступившего в законную силу </w:t>
      </w:r>
      <w:r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28.03.2026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проживая по адресу: </w:t>
      </w:r>
      <w:r w:rsidR="001C1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состоит под административным надзором в МОМВД России «</w:t>
      </w:r>
      <w:r w:rsidR="001C1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» на основании решения </w:t>
      </w:r>
      <w:r w:rsidR="001C1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5479C1"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28.10.2025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 В нарушение ограничений, возложенных на него вышеуказанным решением суда, не явился на регистрацию в МОМВД России «</w:t>
      </w:r>
      <w:r w:rsidR="001C1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» не выполнив установленное судом в соответствии с федеральным законодательством РФ ограничение в виде установления обязанности являться в орган внутренних дел</w:t>
      </w:r>
      <w:r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по месту жительства 3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раза в месяц. </w:t>
      </w:r>
      <w:r w:rsidRPr="005479C1"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5479C1"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. </w:t>
      </w:r>
      <w:r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14.04.2026</w:t>
      </w:r>
      <w:r w:rsidRPr="00F24F92" w:rsidR="00F24F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в 18 часов 01 минут повторно в течение одного года не исполнил административные ограничения или ограничения, установленные ему судом в соответствии с федеральным законом, если эти действия (бездействия) не содержат уголовно-наказуемого деяния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</w:p>
    <w:p w:rsidR="007D7484" w:rsidP="007D7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 судебном заседании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правом на помощь защитника не воспользовался, вину в совершении правонарушения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признал, пояснил, что согласен с протоколом. 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Заслушав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, исследовав письменные материалы дела, мировой судья пришел к следующему:</w:t>
      </w:r>
    </w:p>
    <w:p w:rsidR="004E0DAC" w:rsidRPr="0061416F" w:rsidP="004E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</w:pP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Виновность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>в нарушении ограничений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, установленных судом при административном надзоре,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 подтверждается исследованными судом доказательствами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а именно: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x-none" w:eastAsia="x-none"/>
        </w:rPr>
        <w:t xml:space="preserve">протоколом об административном правонарушении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серии </w:t>
      </w:r>
      <w:r w:rsidR="001C1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объяснением 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F217A7"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4343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рапортом 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старшего УУП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МОМВД России «</w:t>
      </w:r>
      <w:r w:rsidR="001C1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»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от </w:t>
      </w:r>
      <w:r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17</w:t>
      </w:r>
      <w:r w:rsidR="00F217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.04.2026</w:t>
      </w:r>
      <w:r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29.04.2026</w:t>
      </w:r>
      <w:r w:rsidRPr="0061416F" w:rsidR="005B36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;</w:t>
      </w:r>
      <w:r w:rsidRPr="0061416F" w:rsidR="00C13A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</w:t>
      </w:r>
      <w:r w:rsidR="005479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регистрационного листа поднадзорного лица от 09.01.2026;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заключением о заведении дела административного надзора в отношении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09.012026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, 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копией уведомления 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о месте проживания от </w:t>
      </w:r>
      <w:r w:rsidR="000D59A9">
        <w:rPr>
          <w:rFonts w:ascii="Times New Roman" w:eastAsia="Times New Roman" w:hAnsi="Times New Roman" w:cs="Times New Roman"/>
          <w:sz w:val="26"/>
          <w:szCs w:val="26"/>
          <w:lang w:eastAsia="x-none"/>
        </w:rPr>
        <w:t>09.01.2026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решения </w:t>
      </w:r>
      <w:r w:rsidR="001C11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***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28.10.2025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графика прибытия поднадзорного лица на регистрацию в орган внутренних дел от 09.01.2026;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копией постановления по делу об административном правонарушении от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11.03.2025 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в соответствии с которым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Pr="0061416F" w:rsidR="00D17A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  <w:r w:rsidRPr="006141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привлечен к административной ответстве</w:t>
      </w:r>
      <w:r w:rsidRPr="0061416F" w:rsidR="007D2D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нности по ч.</w:t>
      </w:r>
      <w:r w:rsidRPr="0061416F" w:rsidR="005B2F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 ст.19.24 КоАП РФ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; копией паспорта 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Салохина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Г.В.; справкой на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 по учетам СООП; постановлением об отказе в возбуждении уголовного дела в отношении</w:t>
      </w:r>
      <w:r w:rsidRPr="000D59A9" w:rsidR="000D59A9">
        <w:t xml:space="preserve"> 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Салохин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а</w:t>
      </w:r>
      <w:r w:rsidRPr="000D59A9"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 Г.В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 xml:space="preserve">. от </w:t>
      </w:r>
      <w:r w:rsidR="00B26D1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29.04.2026</w:t>
      </w:r>
      <w:r w:rsidR="000D59A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Действия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мировой судья квалифицирует по ч.3 ст.19.24 КоАП РФ. 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Совершенное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правонарушение посягает на установленный порядок управления и имеет повышенную общественную опасность. Институт административного надзора за лицами, освобожденными из мест лишения свободы, создан законодателем специально для предупреждения совершения преступлений и других правонарушений, оказания на указанных лиц индивидуального профилактического воздействия в целях защиты государственных и общественных интересов, а также для обеспечения безопасности граждан. Режимные ограничения, налагаемые судом на поднадзорных лиц, не являются формальностью или излишней мерой – они представляют собой необходимый правовой механизм, позволяющий контролировать поведение лиц, склонных к противоправному поведению, и предотвращать возможные рецидивы.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Пренебрежительное отношение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к вступившему в законную силу судебному решению, систематическое игнорирование установленных для него запретов (включая уже имевшее место привлечение к ответственности по ч. 1 ст. 19.24 КоАП РФ) свидетельствуют о стойком антиобщественном поведении и демонстрации полного неуважения к закону. Его действия подрывают авторитет судебной власти, сводят на нет усилия контролирующих органов по профилактике правонарушений и создают реальную угрозу общественному порядку и безопасности граждан, поскольку оставляют бесконтрольным поведение лица, в отношении которого установлен административный надзор именно ввиду его повышенной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x-none"/>
        </w:rPr>
        <w:t>противоправной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активности.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Повторное совершение аналогичного нарушения в течение года, причем спустя непродолжительное время после предыдущего привлечения к ответственности, с очевидностью указывает на то, что меры административного воздействия в виде штрафа не достигли своей цели, не оказали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должного воспитательного и предупредительного эффекта. Он не сделал для себя никаких выводов, продолжая игнорировать возложенные на него судом ограничения.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Обстоятельством, смягчающим административную ответственность в соответствии со статьей 4.2 КоАП РФ, суд признает признание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Салохиным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своей вины.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Обстоятельств, отягчающих административную ответственность, предусмотренных статьей 4.3 КоАП РФ, не установлено.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 определении вида и меры наказания суд учитывает характер и степень общественной опасности совершенного административного правонарушения, данные о личности виновного, который ранее привлекался к административной ответственности за аналогичные правонарушения, его имущественное положение, а также цели административного наказания – предупреждение 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совершения новых правонарушений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Принимая во внимание, что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Г.В., несмотря на предыдущее привлечение к ответственности за несоблюдение ограничений, вновь допустил аналогичное нарушение, проявив при этом упорное нежелание подчиняться законным требованиям, суд приходит к выводу о том, что назначение наказания в виде административного штрафа не обеспечит достижения целей административного наказания, предусмотренных статьей 3.1 КоАП РФ. Штраф не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окажет на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Салохина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достаточного профилактического воздействия, учитывая, что предыдущее наказание не повлекло изменения его противоправного поведения.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</w:pP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В связи с изложенным, в целях изоляции правонарушителя от общества на определенный срок для обеспечения контроля за его поведением и недопущения дальнейших нарушений ограничений, а также для восстановления социальной справедливости, суд считает необходимым назначить 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>Салохину</w:t>
      </w:r>
      <w:r w:rsidRPr="004046A3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val="x-none" w:eastAsia="x-none"/>
        </w:rPr>
        <w:t xml:space="preserve"> Г.В. наказание в виде административного ареста в пределах санкции части 3 статьи 19.24 КоАП РФ.</w:t>
      </w:r>
    </w:p>
    <w:p w:rsidR="00640B95" w:rsidRPr="004046A3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Салохин</w:t>
      </w:r>
      <w:r w:rsidRPr="004046A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Г.В. не относится к категории лиц, к которым в соответствии со ст.3.9 КоАП РФ не может применяться административный арест.</w:t>
      </w:r>
    </w:p>
    <w:p w:rsidR="00640B95" w:rsidRPr="0061416F" w:rsidP="00640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основании изложенного, руководствуясь ст.ст.23.1, 29.10 КоАП РФ, мировой судья</w:t>
      </w:r>
    </w:p>
    <w:p w:rsidR="00640B95" w:rsidRPr="004046A3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  <w:r w:rsidRPr="004046A3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ПОСТАНОВИЛ:</w:t>
      </w:r>
    </w:p>
    <w:p w:rsidR="00640B95" w:rsidRPr="0061416F" w:rsidP="00640B9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640B95" w:rsidRPr="0061416F" w:rsidP="00640B95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Салохина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C1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</w:t>
      </w:r>
      <w:r w:rsidRPr="000D5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двенадцать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суток. </w:t>
      </w:r>
    </w:p>
    <w:p w:rsidR="00640B95" w:rsidRPr="0061416F" w:rsidP="00640B95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наказания исчислять с</w:t>
      </w:r>
      <w:r w:rsidR="007D74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</w:t>
      </w:r>
      <w:r w:rsidR="007D74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40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минут </w:t>
      </w:r>
      <w:r w:rsidR="00B05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B05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.2026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B2FEF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Наказание обратить к немедленному исполнению в МО МВД России «</w:t>
      </w:r>
      <w:r w:rsidR="001C11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AB7CC8" w:rsidRPr="0061416F" w:rsidP="005B2FE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 w:rsidR="00AB7CC8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40B95" w:rsidRPr="0061416F" w:rsidP="00AB7CC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7CC8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     </w:t>
      </w:r>
      <w:r w:rsidRPr="0061416F" w:rsidR="00D05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1416F" w:rsidR="0061416F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Горленко</w:t>
      </w:r>
    </w:p>
    <w:p w:rsidR="00D05333" w:rsidRPr="0061416F" w:rsidP="00AB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CC8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p w:rsidR="0061416F" w:rsidRPr="0061416F">
      <w:pPr>
        <w:spacing w:after="0" w:line="240" w:lineRule="auto"/>
        <w:ind w:firstLine="708"/>
        <w:jc w:val="both"/>
        <w:rPr>
          <w:color w:val="000000" w:themeColor="text1"/>
          <w:sz w:val="26"/>
          <w:szCs w:val="26"/>
        </w:rPr>
      </w:pPr>
    </w:p>
    <w:sectPr w:rsidSect="00640B95"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62098547"/>
      <w:docPartObj>
        <w:docPartGallery w:val="Page Numbers (Bottom of Page)"/>
        <w:docPartUnique/>
      </w:docPartObj>
    </w:sdtPr>
    <w:sdtContent>
      <w:p w:rsidR="00640B9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13D">
          <w:rPr>
            <w:noProof/>
          </w:rPr>
          <w:t>2</w:t>
        </w:r>
        <w:r>
          <w:fldChar w:fldCharType="end"/>
        </w:r>
      </w:p>
    </w:sdtContent>
  </w:sdt>
  <w:p w:rsidR="00640B9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67"/>
    <w:rsid w:val="00027455"/>
    <w:rsid w:val="00042597"/>
    <w:rsid w:val="00053211"/>
    <w:rsid w:val="000B173B"/>
    <w:rsid w:val="000B6BBF"/>
    <w:rsid w:val="000C7FB4"/>
    <w:rsid w:val="000D59A9"/>
    <w:rsid w:val="0010066A"/>
    <w:rsid w:val="00112A1D"/>
    <w:rsid w:val="001332C8"/>
    <w:rsid w:val="00153464"/>
    <w:rsid w:val="001577BB"/>
    <w:rsid w:val="00166625"/>
    <w:rsid w:val="001A5E4E"/>
    <w:rsid w:val="001B0C33"/>
    <w:rsid w:val="001B6767"/>
    <w:rsid w:val="001C113D"/>
    <w:rsid w:val="00211194"/>
    <w:rsid w:val="002264C7"/>
    <w:rsid w:val="00236A00"/>
    <w:rsid w:val="00240FB9"/>
    <w:rsid w:val="00240FD0"/>
    <w:rsid w:val="0024102E"/>
    <w:rsid w:val="002428B4"/>
    <w:rsid w:val="00270B8F"/>
    <w:rsid w:val="00271935"/>
    <w:rsid w:val="002A3BE9"/>
    <w:rsid w:val="002D0B1F"/>
    <w:rsid w:val="00325E36"/>
    <w:rsid w:val="003276DF"/>
    <w:rsid w:val="0035334A"/>
    <w:rsid w:val="003C3018"/>
    <w:rsid w:val="003F2B27"/>
    <w:rsid w:val="004046A3"/>
    <w:rsid w:val="0040798E"/>
    <w:rsid w:val="00425B73"/>
    <w:rsid w:val="00434324"/>
    <w:rsid w:val="004A2902"/>
    <w:rsid w:val="004A6384"/>
    <w:rsid w:val="004D46F9"/>
    <w:rsid w:val="004E0DAC"/>
    <w:rsid w:val="00522BE4"/>
    <w:rsid w:val="005479C1"/>
    <w:rsid w:val="005A3F49"/>
    <w:rsid w:val="005B2FEF"/>
    <w:rsid w:val="005B36E2"/>
    <w:rsid w:val="005D3E9B"/>
    <w:rsid w:val="005E7310"/>
    <w:rsid w:val="0061416F"/>
    <w:rsid w:val="00633476"/>
    <w:rsid w:val="00640B95"/>
    <w:rsid w:val="0064616F"/>
    <w:rsid w:val="0067064E"/>
    <w:rsid w:val="006757C8"/>
    <w:rsid w:val="00693DBA"/>
    <w:rsid w:val="00696E65"/>
    <w:rsid w:val="006A7B07"/>
    <w:rsid w:val="006C54E4"/>
    <w:rsid w:val="006D15A6"/>
    <w:rsid w:val="007231F1"/>
    <w:rsid w:val="00727CA1"/>
    <w:rsid w:val="00730818"/>
    <w:rsid w:val="007874B1"/>
    <w:rsid w:val="007D2D77"/>
    <w:rsid w:val="007D7484"/>
    <w:rsid w:val="007F21D1"/>
    <w:rsid w:val="00800D67"/>
    <w:rsid w:val="00800DAC"/>
    <w:rsid w:val="008875A3"/>
    <w:rsid w:val="008E7E32"/>
    <w:rsid w:val="0091341E"/>
    <w:rsid w:val="00917046"/>
    <w:rsid w:val="009747EA"/>
    <w:rsid w:val="00987972"/>
    <w:rsid w:val="009A627D"/>
    <w:rsid w:val="009A6B4A"/>
    <w:rsid w:val="009C22F5"/>
    <w:rsid w:val="009F4C01"/>
    <w:rsid w:val="00A0196E"/>
    <w:rsid w:val="00A60328"/>
    <w:rsid w:val="00A93A27"/>
    <w:rsid w:val="00AA3E44"/>
    <w:rsid w:val="00AB7CC8"/>
    <w:rsid w:val="00B05F38"/>
    <w:rsid w:val="00B13945"/>
    <w:rsid w:val="00B16254"/>
    <w:rsid w:val="00B21882"/>
    <w:rsid w:val="00B26D10"/>
    <w:rsid w:val="00B3453A"/>
    <w:rsid w:val="00B56A02"/>
    <w:rsid w:val="00B65DD6"/>
    <w:rsid w:val="00C041C6"/>
    <w:rsid w:val="00C13AAC"/>
    <w:rsid w:val="00C7309C"/>
    <w:rsid w:val="00C91B07"/>
    <w:rsid w:val="00CA0C47"/>
    <w:rsid w:val="00CB608A"/>
    <w:rsid w:val="00CE50FC"/>
    <w:rsid w:val="00D05333"/>
    <w:rsid w:val="00D05D44"/>
    <w:rsid w:val="00D17A18"/>
    <w:rsid w:val="00D44131"/>
    <w:rsid w:val="00D57060"/>
    <w:rsid w:val="00D73480"/>
    <w:rsid w:val="00D86F89"/>
    <w:rsid w:val="00DA1F8D"/>
    <w:rsid w:val="00DA4C01"/>
    <w:rsid w:val="00DC1A09"/>
    <w:rsid w:val="00DE2FCC"/>
    <w:rsid w:val="00DF08B2"/>
    <w:rsid w:val="00DF15D4"/>
    <w:rsid w:val="00E0228C"/>
    <w:rsid w:val="00E038AC"/>
    <w:rsid w:val="00E226EE"/>
    <w:rsid w:val="00EA73DA"/>
    <w:rsid w:val="00EC0D24"/>
    <w:rsid w:val="00EF1FA9"/>
    <w:rsid w:val="00F04389"/>
    <w:rsid w:val="00F217A7"/>
    <w:rsid w:val="00F24F92"/>
    <w:rsid w:val="00F30D31"/>
    <w:rsid w:val="00F36349"/>
    <w:rsid w:val="00F9375F"/>
    <w:rsid w:val="00F95507"/>
    <w:rsid w:val="00FA06C8"/>
    <w:rsid w:val="00FA082A"/>
    <w:rsid w:val="00FC4EEE"/>
    <w:rsid w:val="00FD1CC3"/>
    <w:rsid w:val="00FF53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70EF24-C39C-49E3-9F0E-EB65ABC5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3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64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B95"/>
  </w:style>
  <w:style w:type="paragraph" w:styleId="Footer">
    <w:name w:val="footer"/>
    <w:basedOn w:val="Normal"/>
    <w:link w:val="a1"/>
    <w:uiPriority w:val="99"/>
    <w:unhideWhenUsed/>
    <w:rsid w:val="00640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3DF7-F246-40A6-A779-2C1EDA21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